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4" w:type="dxa"/>
        <w:tblLook w:val="04A0"/>
      </w:tblPr>
      <w:tblGrid>
        <w:gridCol w:w="10704"/>
      </w:tblGrid>
      <w:tr w:rsidR="000B0AB6" w:rsidRPr="00F06998" w:rsidTr="002A100B">
        <w:tc>
          <w:tcPr>
            <w:tcW w:w="5352" w:type="dxa"/>
          </w:tcPr>
          <w:p w:rsidR="000B0AB6" w:rsidRPr="000B0AB6" w:rsidRDefault="000B0AB6" w:rsidP="000B0AB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B6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0B0AB6" w:rsidRPr="000B0AB6" w:rsidRDefault="000B0AB6" w:rsidP="000B0AB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 </w:t>
            </w:r>
          </w:p>
          <w:p w:rsidR="000B0AB6" w:rsidRPr="000B0AB6" w:rsidRDefault="000B0AB6" w:rsidP="000B0AB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B6">
              <w:rPr>
                <w:rFonts w:ascii="Times New Roman" w:hAnsi="Times New Roman" w:cs="Times New Roman"/>
                <w:bCs/>
                <w:sz w:val="24"/>
                <w:szCs w:val="24"/>
              </w:rPr>
              <w:t>ПРОО ФШПО</w:t>
            </w:r>
          </w:p>
          <w:p w:rsidR="000B0AB6" w:rsidRPr="000B0AB6" w:rsidRDefault="000B0AB6" w:rsidP="000B0AB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B6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С. В.</w:t>
            </w:r>
          </w:p>
          <w:p w:rsidR="000B0AB6" w:rsidRPr="000B0AB6" w:rsidRDefault="000B0AB6" w:rsidP="000B0AB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B6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__________ 2024 г.</w:t>
            </w:r>
          </w:p>
          <w:p w:rsidR="000B0AB6" w:rsidRPr="00F06998" w:rsidRDefault="000B0AB6" w:rsidP="000B0AB6">
            <w:pPr>
              <w:spacing w:after="0" w:line="360" w:lineRule="auto"/>
              <w:rPr>
                <w:rFonts w:cs="Arial"/>
                <w:bCs/>
                <w:color w:val="FF0000"/>
                <w:sz w:val="24"/>
                <w:szCs w:val="24"/>
              </w:rPr>
            </w:pPr>
            <w:r w:rsidRPr="000B0AB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</w:tc>
      </w:tr>
      <w:tr w:rsidR="000B0AB6" w:rsidRPr="00F06998" w:rsidTr="002A100B">
        <w:tc>
          <w:tcPr>
            <w:tcW w:w="5352" w:type="dxa"/>
          </w:tcPr>
          <w:p w:rsidR="000B0AB6" w:rsidRPr="00F06998" w:rsidRDefault="000B0AB6" w:rsidP="002A100B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B60A62" w:rsidRPr="00E82283" w:rsidRDefault="00B60A62" w:rsidP="00102C98">
      <w:pPr>
        <w:pStyle w:val="1"/>
        <w:spacing w:before="0" w:beforeAutospacing="0" w:after="187" w:afterAutospacing="0"/>
        <w:ind w:left="1496" w:right="1496"/>
        <w:jc w:val="center"/>
        <w:rPr>
          <w:caps/>
          <w:sz w:val="24"/>
          <w:szCs w:val="24"/>
        </w:rPr>
      </w:pPr>
      <w:r w:rsidRPr="00E82283">
        <w:rPr>
          <w:caps/>
          <w:sz w:val="24"/>
          <w:szCs w:val="24"/>
        </w:rPr>
        <w:t>Регламент</w:t>
      </w:r>
    </w:p>
    <w:p w:rsidR="00B60A62" w:rsidRPr="00102C98" w:rsidRDefault="00B60A62" w:rsidP="00102C98">
      <w:pPr>
        <w:pStyle w:val="a5"/>
        <w:jc w:val="center"/>
        <w:rPr>
          <w:color w:val="000000"/>
        </w:rPr>
      </w:pPr>
      <w:r w:rsidRPr="00102C98">
        <w:rPr>
          <w:b/>
          <w:bCs/>
          <w:color w:val="000000"/>
        </w:rPr>
        <w:t xml:space="preserve">Отборочных этапов к Кубку </w:t>
      </w:r>
      <w:r w:rsidR="002E777C">
        <w:rPr>
          <w:b/>
          <w:bCs/>
          <w:color w:val="000000"/>
        </w:rPr>
        <w:t>Пензенской области по блицу 202</w:t>
      </w:r>
      <w:r w:rsidR="003D3A4C">
        <w:rPr>
          <w:b/>
          <w:bCs/>
          <w:color w:val="000000"/>
        </w:rPr>
        <w:t>4</w:t>
      </w:r>
      <w:r w:rsidRPr="00102C98">
        <w:rPr>
          <w:b/>
          <w:bCs/>
          <w:color w:val="000000"/>
        </w:rPr>
        <w:t xml:space="preserve"> года.</w:t>
      </w:r>
    </w:p>
    <w:p w:rsidR="00B60A62" w:rsidRDefault="00B60A62" w:rsidP="00D60019">
      <w:pPr>
        <w:pStyle w:val="a5"/>
        <w:numPr>
          <w:ilvl w:val="0"/>
          <w:numId w:val="1"/>
        </w:numPr>
        <w:rPr>
          <w:color w:val="000000"/>
        </w:rPr>
      </w:pPr>
      <w:r w:rsidRPr="00102C98">
        <w:rPr>
          <w:rStyle w:val="a6"/>
          <w:color w:val="000000"/>
        </w:rPr>
        <w:t>РУКОВОДСТВО СОРЕВНОВАНИЯМИ.</w:t>
      </w:r>
      <w:r w:rsidRPr="00102C98">
        <w:rPr>
          <w:color w:val="000000"/>
        </w:rPr>
        <w:br/>
        <w:t>Руководство проведением отборочных этапов осуществляет Пензенская региональная общественная организация «Федерация шахмат Пензенской области» (далее ФШПО).</w:t>
      </w:r>
    </w:p>
    <w:p w:rsidR="00D60019" w:rsidRPr="00102C98" w:rsidRDefault="00D60019" w:rsidP="00D60019">
      <w:pPr>
        <w:pStyle w:val="a5"/>
        <w:ind w:left="420"/>
        <w:rPr>
          <w:color w:val="000000"/>
        </w:rPr>
      </w:pPr>
      <w:r>
        <w:rPr>
          <w:rStyle w:val="a6"/>
          <w:color w:val="000000"/>
        </w:rPr>
        <w:t xml:space="preserve">Главный судья </w:t>
      </w:r>
      <w:r w:rsidR="003D3A4C">
        <w:rPr>
          <w:rStyle w:val="a6"/>
          <w:color w:val="000000"/>
        </w:rPr>
        <w:t>–</w:t>
      </w:r>
      <w:r>
        <w:rPr>
          <w:color w:val="000000"/>
        </w:rPr>
        <w:t xml:space="preserve"> </w:t>
      </w:r>
      <w:bookmarkStart w:id="0" w:name="_GoBack"/>
      <w:bookmarkEnd w:id="0"/>
      <w:r w:rsidR="003D3A4C">
        <w:rPr>
          <w:color w:val="000000"/>
        </w:rPr>
        <w:t>Дубровин Евгений Владимирович</w:t>
      </w:r>
    </w:p>
    <w:p w:rsidR="00B60A62" w:rsidRPr="00102C98" w:rsidRDefault="00B60A62" w:rsidP="00102C98">
      <w:pPr>
        <w:pStyle w:val="a5"/>
        <w:rPr>
          <w:color w:val="000000"/>
        </w:rPr>
      </w:pPr>
      <w:r w:rsidRPr="00102C98">
        <w:rPr>
          <w:rStyle w:val="a6"/>
          <w:color w:val="000000"/>
        </w:rPr>
        <w:t>2. УСЛОВИЯ ПРОВЕДЕНИЯ СОРЕВНОВАНИЙ.</w:t>
      </w:r>
      <w:r w:rsidRPr="00102C98">
        <w:rPr>
          <w:color w:val="000000"/>
        </w:rPr>
        <w:br/>
        <w:t xml:space="preserve">2.1. Оборочные этапы проводятся по швейцарской системе на онлайн-сервисе </w:t>
      </w:r>
      <w:hyperlink r:id="rId6" w:history="1">
        <w:r w:rsidRPr="00102C98">
          <w:rPr>
            <w:rStyle w:val="a8"/>
          </w:rPr>
          <w:t>https://lichess.org/</w:t>
        </w:r>
      </w:hyperlink>
      <w:r w:rsidRPr="00102C98">
        <w:rPr>
          <w:color w:val="000000"/>
        </w:rPr>
        <w:t xml:space="preserve">, с зачетными очками. </w:t>
      </w:r>
      <w:r w:rsidRPr="00102C98">
        <w:rPr>
          <w:color w:val="000000"/>
        </w:rPr>
        <w:br/>
        <w:t xml:space="preserve">2.2. </w:t>
      </w:r>
      <w:r w:rsidR="0025457F" w:rsidRPr="00102C98">
        <w:rPr>
          <w:color w:val="000000"/>
        </w:rPr>
        <w:t xml:space="preserve">Количество туров – </w:t>
      </w:r>
      <w:r w:rsidR="002E777C">
        <w:rPr>
          <w:color w:val="000000"/>
        </w:rPr>
        <w:t xml:space="preserve">11 </w:t>
      </w:r>
      <w:r w:rsidR="0025457F" w:rsidRPr="00102C98">
        <w:rPr>
          <w:color w:val="000000"/>
        </w:rPr>
        <w:t xml:space="preserve">(может быть уменьшено в случае небольшого количества участников). </w:t>
      </w:r>
      <w:r w:rsidRPr="00102C98">
        <w:rPr>
          <w:color w:val="000000"/>
        </w:rPr>
        <w:t>Контроль времени на каждом этапе - 3 минуты на всю партию + 2 секунды на ход, начиная с первого, каждому участнику.</w:t>
      </w:r>
    </w:p>
    <w:p w:rsidR="00B60A62" w:rsidRPr="00102C98" w:rsidRDefault="00B60A62" w:rsidP="00102C98">
      <w:pPr>
        <w:pStyle w:val="a5"/>
        <w:rPr>
          <w:color w:val="000000"/>
        </w:rPr>
      </w:pPr>
      <w:r w:rsidRPr="00102C98">
        <w:rPr>
          <w:rStyle w:val="a6"/>
          <w:color w:val="000000"/>
        </w:rPr>
        <w:t>3. СРОКИ, ВРЕМЯ И МЕСТО ПРОВЕДЕНИЯ.</w:t>
      </w:r>
      <w:r w:rsidRPr="00102C98">
        <w:rPr>
          <w:color w:val="000000"/>
        </w:rPr>
        <w:br/>
        <w:t xml:space="preserve">4.1. Соревнование проводится </w:t>
      </w:r>
      <w:proofErr w:type="gramStart"/>
      <w:r w:rsidRPr="00102C98">
        <w:rPr>
          <w:color w:val="000000"/>
        </w:rPr>
        <w:t>на</w:t>
      </w:r>
      <w:proofErr w:type="gramEnd"/>
      <w:r w:rsidR="0025457F" w:rsidRPr="00102C98">
        <w:rPr>
          <w:color w:val="000000"/>
        </w:rPr>
        <w:t xml:space="preserve"> шахматной</w:t>
      </w:r>
      <w:r w:rsidRPr="00102C98">
        <w:rPr>
          <w:color w:val="000000"/>
        </w:rPr>
        <w:t xml:space="preserve"> онлайн-</w:t>
      </w:r>
      <w:r w:rsidR="0025457F" w:rsidRPr="00102C98">
        <w:rPr>
          <w:color w:val="000000"/>
        </w:rPr>
        <w:t>платформе</w:t>
      </w:r>
      <w:r w:rsidRPr="00102C98">
        <w:rPr>
          <w:color w:val="000000"/>
        </w:rPr>
        <w:t> </w:t>
      </w:r>
      <w:hyperlink r:id="rId7" w:history="1">
        <w:r w:rsidR="0025457F" w:rsidRPr="00102C98">
          <w:rPr>
            <w:rStyle w:val="a8"/>
          </w:rPr>
          <w:t>https://lichess.org/</w:t>
        </w:r>
      </w:hyperlink>
      <w:r w:rsidR="0025457F" w:rsidRPr="00102C98">
        <w:rPr>
          <w:color w:val="000000"/>
        </w:rPr>
        <w:t xml:space="preserve"> в группе «Шахматная Пенза» </w:t>
      </w:r>
      <w:hyperlink r:id="rId8" w:history="1">
        <w:r w:rsidR="0025457F" w:rsidRPr="00102C98">
          <w:rPr>
            <w:rStyle w:val="a8"/>
          </w:rPr>
          <w:t>https://lichess.org/team/45aKced7</w:t>
        </w:r>
      </w:hyperlink>
    </w:p>
    <w:p w:rsidR="00D60019" w:rsidRPr="00102C98" w:rsidRDefault="0025457F" w:rsidP="00D60019">
      <w:pPr>
        <w:pStyle w:val="a5"/>
        <w:tabs>
          <w:tab w:val="left" w:pos="4095"/>
        </w:tabs>
        <w:rPr>
          <w:color w:val="000000"/>
        </w:rPr>
      </w:pPr>
      <w:r w:rsidRPr="00102C98">
        <w:rPr>
          <w:color w:val="000000"/>
        </w:rPr>
        <w:t>Расписание отборочных турниров:</w:t>
      </w:r>
      <w:r w:rsidR="00D60019">
        <w:rPr>
          <w:color w:val="000000"/>
        </w:rPr>
        <w:tab/>
      </w:r>
    </w:p>
    <w:tbl>
      <w:tblPr>
        <w:tblStyle w:val="a9"/>
        <w:tblW w:w="0" w:type="auto"/>
        <w:jc w:val="center"/>
        <w:tblInd w:w="455" w:type="dxa"/>
        <w:tblLook w:val="04A0"/>
      </w:tblPr>
      <w:tblGrid>
        <w:gridCol w:w="1249"/>
        <w:gridCol w:w="2062"/>
        <w:gridCol w:w="1249"/>
        <w:gridCol w:w="2062"/>
      </w:tblGrid>
      <w:tr w:rsidR="00D60019" w:rsidRPr="00102C98" w:rsidTr="00F7289A">
        <w:trPr>
          <w:jc w:val="center"/>
        </w:trPr>
        <w:tc>
          <w:tcPr>
            <w:tcW w:w="0" w:type="auto"/>
            <w:vAlign w:val="center"/>
          </w:tcPr>
          <w:p w:rsidR="00D60019" w:rsidRPr="00102C98" w:rsidRDefault="00D60019" w:rsidP="00F7289A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№ отбора</w:t>
            </w:r>
          </w:p>
        </w:tc>
        <w:tc>
          <w:tcPr>
            <w:tcW w:w="0" w:type="auto"/>
            <w:vAlign w:val="center"/>
          </w:tcPr>
          <w:p w:rsidR="00D60019" w:rsidRPr="006555B0" w:rsidRDefault="00D60019" w:rsidP="00F7289A">
            <w:pPr>
              <w:pStyle w:val="a5"/>
              <w:jc w:val="center"/>
              <w:rPr>
                <w:b/>
                <w:color w:val="000000"/>
              </w:rPr>
            </w:pPr>
            <w:r w:rsidRPr="006555B0">
              <w:rPr>
                <w:b/>
                <w:color w:val="000000"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D60019" w:rsidRPr="00102C98" w:rsidRDefault="00D60019" w:rsidP="00F7289A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№ отбора</w:t>
            </w:r>
          </w:p>
        </w:tc>
        <w:tc>
          <w:tcPr>
            <w:tcW w:w="0" w:type="auto"/>
            <w:vAlign w:val="center"/>
          </w:tcPr>
          <w:p w:rsidR="00D60019" w:rsidRPr="006555B0" w:rsidRDefault="00D60019" w:rsidP="00F7289A">
            <w:pPr>
              <w:pStyle w:val="a5"/>
              <w:jc w:val="center"/>
              <w:rPr>
                <w:b/>
                <w:color w:val="000000"/>
              </w:rPr>
            </w:pPr>
            <w:r w:rsidRPr="006555B0">
              <w:rPr>
                <w:b/>
                <w:color w:val="000000"/>
              </w:rPr>
              <w:t>Дата проведения</w:t>
            </w:r>
          </w:p>
        </w:tc>
      </w:tr>
      <w:tr w:rsidR="00426602" w:rsidRPr="00102C98" w:rsidTr="00F7289A">
        <w:trPr>
          <w:jc w:val="center"/>
        </w:trPr>
        <w:tc>
          <w:tcPr>
            <w:tcW w:w="0" w:type="auto"/>
            <w:vAlign w:val="center"/>
          </w:tcPr>
          <w:p w:rsidR="00426602" w:rsidRPr="00102C98" w:rsidRDefault="00426602" w:rsidP="00F7289A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426602" w:rsidRPr="00102C98" w:rsidRDefault="00426602" w:rsidP="00F3227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30.03.2024 г.</w:t>
            </w:r>
          </w:p>
        </w:tc>
        <w:tc>
          <w:tcPr>
            <w:tcW w:w="0" w:type="auto"/>
            <w:vAlign w:val="center"/>
          </w:tcPr>
          <w:p w:rsidR="00426602" w:rsidRPr="00C052BD" w:rsidRDefault="00426602" w:rsidP="00F7289A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426602" w:rsidRDefault="00426602" w:rsidP="00F3227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16.06.2024 г.</w:t>
            </w:r>
          </w:p>
        </w:tc>
      </w:tr>
      <w:tr w:rsidR="00426602" w:rsidRPr="00102C98" w:rsidTr="00F7289A">
        <w:trPr>
          <w:jc w:val="center"/>
        </w:trPr>
        <w:tc>
          <w:tcPr>
            <w:tcW w:w="0" w:type="auto"/>
            <w:vAlign w:val="center"/>
          </w:tcPr>
          <w:p w:rsidR="00426602" w:rsidRPr="00102C98" w:rsidRDefault="00426602" w:rsidP="00F7289A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26602" w:rsidRPr="00102C98" w:rsidRDefault="00426602" w:rsidP="00F3227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20.04.2024 г.</w:t>
            </w:r>
          </w:p>
        </w:tc>
        <w:tc>
          <w:tcPr>
            <w:tcW w:w="0" w:type="auto"/>
            <w:vAlign w:val="center"/>
          </w:tcPr>
          <w:p w:rsidR="00426602" w:rsidRPr="00C052BD" w:rsidRDefault="00426602" w:rsidP="00704A12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426602" w:rsidRDefault="00426602" w:rsidP="00F3227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29.06.2024 г.</w:t>
            </w:r>
          </w:p>
        </w:tc>
      </w:tr>
      <w:tr w:rsidR="00426602" w:rsidRPr="00102C98" w:rsidTr="00F7289A">
        <w:trPr>
          <w:jc w:val="center"/>
        </w:trPr>
        <w:tc>
          <w:tcPr>
            <w:tcW w:w="0" w:type="auto"/>
            <w:vAlign w:val="center"/>
          </w:tcPr>
          <w:p w:rsidR="00426602" w:rsidRPr="00102C98" w:rsidRDefault="00426602" w:rsidP="00F7289A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426602" w:rsidRPr="00102C98" w:rsidRDefault="00426602" w:rsidP="00F3227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08.05.2024 г.</w:t>
            </w:r>
          </w:p>
        </w:tc>
        <w:tc>
          <w:tcPr>
            <w:tcW w:w="0" w:type="auto"/>
            <w:vAlign w:val="center"/>
          </w:tcPr>
          <w:p w:rsidR="00426602" w:rsidRPr="00C052BD" w:rsidRDefault="00426602" w:rsidP="00704A12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426602" w:rsidRDefault="00426602" w:rsidP="00F3227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14.07.2024 г.</w:t>
            </w:r>
          </w:p>
        </w:tc>
      </w:tr>
      <w:tr w:rsidR="00426602" w:rsidRPr="00102C98" w:rsidTr="00F7289A">
        <w:trPr>
          <w:jc w:val="center"/>
        </w:trPr>
        <w:tc>
          <w:tcPr>
            <w:tcW w:w="0" w:type="auto"/>
            <w:vAlign w:val="center"/>
          </w:tcPr>
          <w:p w:rsidR="00426602" w:rsidRPr="00102C98" w:rsidRDefault="00426602" w:rsidP="00F7289A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426602" w:rsidRPr="00B22135" w:rsidRDefault="00426602" w:rsidP="00F3227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19.05.2024 г.</w:t>
            </w:r>
          </w:p>
        </w:tc>
        <w:tc>
          <w:tcPr>
            <w:tcW w:w="0" w:type="auto"/>
            <w:vAlign w:val="center"/>
          </w:tcPr>
          <w:p w:rsidR="00426602" w:rsidRPr="00C052BD" w:rsidRDefault="00426602" w:rsidP="00704A12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426602" w:rsidRDefault="00426602" w:rsidP="00F3227E">
            <w:pPr>
              <w:pStyle w:val="a5"/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28.07.2024 г.</w:t>
            </w:r>
          </w:p>
        </w:tc>
      </w:tr>
      <w:tr w:rsidR="00426602" w:rsidRPr="00102C98" w:rsidTr="00F7289A">
        <w:trPr>
          <w:jc w:val="center"/>
        </w:trPr>
        <w:tc>
          <w:tcPr>
            <w:tcW w:w="0" w:type="auto"/>
            <w:vAlign w:val="center"/>
          </w:tcPr>
          <w:p w:rsidR="00426602" w:rsidRPr="00102C98" w:rsidRDefault="00426602" w:rsidP="00F7289A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426602" w:rsidRPr="00B22135" w:rsidRDefault="00426602" w:rsidP="00F3227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01.06.2024 г.</w:t>
            </w:r>
          </w:p>
        </w:tc>
        <w:tc>
          <w:tcPr>
            <w:tcW w:w="0" w:type="auto"/>
            <w:vAlign w:val="center"/>
          </w:tcPr>
          <w:p w:rsidR="00426602" w:rsidRPr="00C052BD" w:rsidRDefault="00426602" w:rsidP="00426602">
            <w:pPr>
              <w:pStyle w:val="a5"/>
              <w:jc w:val="center"/>
              <w:rPr>
                <w:b/>
                <w:color w:val="000000"/>
              </w:rPr>
            </w:pPr>
            <w:r w:rsidRPr="00C052B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426602" w:rsidRDefault="00426602" w:rsidP="00F3227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18.08.2024 г.</w:t>
            </w:r>
          </w:p>
        </w:tc>
      </w:tr>
    </w:tbl>
    <w:p w:rsidR="006555B0" w:rsidRPr="006555B0" w:rsidRDefault="006555B0" w:rsidP="00102C98">
      <w:pPr>
        <w:pStyle w:val="a5"/>
        <w:rPr>
          <w:b/>
          <w:color w:val="000000"/>
          <w:u w:val="single"/>
        </w:rPr>
      </w:pPr>
      <w:r w:rsidRPr="006555B0">
        <w:rPr>
          <w:b/>
          <w:color w:val="000000"/>
          <w:u w:val="single"/>
        </w:rPr>
        <w:t>Начало туров в 19.00.</w:t>
      </w:r>
    </w:p>
    <w:p w:rsidR="00B60A62" w:rsidRPr="00102C98" w:rsidRDefault="00B60A62" w:rsidP="00102C98">
      <w:pPr>
        <w:pStyle w:val="a5"/>
        <w:rPr>
          <w:color w:val="000000"/>
        </w:rPr>
      </w:pPr>
      <w:r w:rsidRPr="00102C98">
        <w:rPr>
          <w:color w:val="000000"/>
        </w:rPr>
        <w:t>Дата и время конкретного этапа мо</w:t>
      </w:r>
      <w:r w:rsidR="0025457F" w:rsidRPr="00102C98">
        <w:rPr>
          <w:color w:val="000000"/>
        </w:rPr>
        <w:t>гут</w:t>
      </w:r>
      <w:r w:rsidRPr="00102C98">
        <w:rPr>
          <w:color w:val="000000"/>
        </w:rPr>
        <w:t xml:space="preserve"> измениться, о чем будет опубликована информация на сайте </w:t>
      </w:r>
      <w:hyperlink r:id="rId9" w:history="1">
        <w:r w:rsidR="00236751" w:rsidRPr="00102C98">
          <w:rPr>
            <w:rStyle w:val="a8"/>
          </w:rPr>
          <w:t>http://penzachess.ru/</w:t>
        </w:r>
      </w:hyperlink>
    </w:p>
    <w:p w:rsidR="00236751" w:rsidRDefault="00236751" w:rsidP="00102C98">
      <w:pPr>
        <w:pStyle w:val="a5"/>
      </w:pPr>
      <w:r w:rsidRPr="00102C98">
        <w:rPr>
          <w:rStyle w:val="a6"/>
          <w:color w:val="000000"/>
        </w:rPr>
        <w:t>4</w:t>
      </w:r>
      <w:r w:rsidR="00B60A62" w:rsidRPr="00102C98">
        <w:rPr>
          <w:rStyle w:val="a6"/>
          <w:color w:val="000000"/>
        </w:rPr>
        <w:t>. УСЛОВИЯ УЧАСТИЯ.</w:t>
      </w:r>
      <w:r w:rsidR="00B60A62" w:rsidRPr="00102C98">
        <w:rPr>
          <w:color w:val="000000"/>
        </w:rPr>
        <w:br/>
      </w:r>
      <w:r w:rsidRPr="00102C98">
        <w:rPr>
          <w:color w:val="000000"/>
        </w:rPr>
        <w:t>4</w:t>
      </w:r>
      <w:r w:rsidR="00B60A62" w:rsidRPr="00102C98">
        <w:rPr>
          <w:color w:val="000000"/>
        </w:rPr>
        <w:t xml:space="preserve">.1. К участию в </w:t>
      </w:r>
      <w:r w:rsidRPr="00102C98">
        <w:rPr>
          <w:color w:val="000000"/>
        </w:rPr>
        <w:t>отборочных этапах</w:t>
      </w:r>
      <w:r w:rsidR="00B60A62" w:rsidRPr="00102C98">
        <w:rPr>
          <w:color w:val="000000"/>
        </w:rPr>
        <w:t xml:space="preserve"> допускаются все желающие, зарегистрированные на площадке </w:t>
      </w:r>
      <w:hyperlink r:id="rId10" w:history="1">
        <w:r w:rsidRPr="00102C98">
          <w:rPr>
            <w:rStyle w:val="a8"/>
          </w:rPr>
          <w:t>https://lichess.org/</w:t>
        </w:r>
      </w:hyperlink>
      <w:r w:rsidRPr="00102C98">
        <w:rPr>
          <w:color w:val="000000"/>
        </w:rPr>
        <w:t xml:space="preserve"> и состоящие в группе «Шахматная Пенза» </w:t>
      </w:r>
      <w:hyperlink r:id="rId11" w:history="1">
        <w:r w:rsidRPr="00102C98">
          <w:rPr>
            <w:rStyle w:val="a8"/>
          </w:rPr>
          <w:t>https://lichess.org/team/45aKced7</w:t>
        </w:r>
      </w:hyperlink>
      <w:r w:rsidR="00434D09" w:rsidRPr="00102C98">
        <w:t>, имеющие постоянную или временную регистрацию на территории Пензенской области.</w:t>
      </w:r>
    </w:p>
    <w:p w:rsidR="00D60019" w:rsidRDefault="00D60019" w:rsidP="00102C98">
      <w:pPr>
        <w:pStyle w:val="a5"/>
      </w:pPr>
    </w:p>
    <w:p w:rsidR="00102C98" w:rsidRDefault="00236751" w:rsidP="00102C98">
      <w:pPr>
        <w:pStyle w:val="a5"/>
        <w:rPr>
          <w:color w:val="000000"/>
        </w:rPr>
      </w:pPr>
      <w:r w:rsidRPr="00102C98">
        <w:rPr>
          <w:rStyle w:val="a6"/>
          <w:color w:val="000000"/>
        </w:rPr>
        <w:lastRenderedPageBreak/>
        <w:t>5</w:t>
      </w:r>
      <w:r w:rsidR="00B60A62" w:rsidRPr="00102C98">
        <w:rPr>
          <w:rStyle w:val="a6"/>
          <w:color w:val="000000"/>
        </w:rPr>
        <w:t>. УСЛОВИЯ ПОДВЕДЕНИЯ ИТОГОВ.</w:t>
      </w:r>
      <w:r w:rsidR="00B60A62" w:rsidRPr="00102C98">
        <w:rPr>
          <w:color w:val="000000"/>
        </w:rPr>
        <w:br/>
      </w:r>
      <w:r w:rsidRPr="00102C98">
        <w:rPr>
          <w:color w:val="000000"/>
        </w:rPr>
        <w:t>5</w:t>
      </w:r>
      <w:r w:rsidR="00B60A62" w:rsidRPr="00102C98">
        <w:rPr>
          <w:color w:val="000000"/>
        </w:rPr>
        <w:t>.1.В зависимости от занятых мест в каждом этапа участники будут получать зачетные очки.</w:t>
      </w:r>
      <w:r w:rsidR="00B60A62" w:rsidRPr="00102C98">
        <w:rPr>
          <w:color w:val="000000"/>
        </w:rPr>
        <w:br/>
      </w:r>
      <w:r w:rsidRPr="00102C98">
        <w:rPr>
          <w:color w:val="000000"/>
        </w:rPr>
        <w:t>Зачетные очки по</w:t>
      </w:r>
      <w:r w:rsidR="0025457F" w:rsidRPr="00102C98">
        <w:rPr>
          <w:color w:val="000000"/>
        </w:rPr>
        <w:t>л</w:t>
      </w:r>
      <w:r w:rsidRPr="00102C98">
        <w:rPr>
          <w:color w:val="000000"/>
        </w:rPr>
        <w:t>учают не более чем 50% участников этапа.</w:t>
      </w:r>
    </w:p>
    <w:tbl>
      <w:tblPr>
        <w:tblStyle w:val="a9"/>
        <w:tblW w:w="0" w:type="auto"/>
        <w:tblInd w:w="935" w:type="dxa"/>
        <w:tblLook w:val="04A0"/>
      </w:tblPr>
      <w:tblGrid>
        <w:gridCol w:w="894"/>
        <w:gridCol w:w="1934"/>
        <w:gridCol w:w="992"/>
        <w:gridCol w:w="1894"/>
        <w:gridCol w:w="941"/>
        <w:gridCol w:w="1958"/>
      </w:tblGrid>
      <w:tr w:rsidR="00102C98" w:rsidTr="00EA0244">
        <w:trPr>
          <w:trHeight w:val="606"/>
        </w:trPr>
        <w:tc>
          <w:tcPr>
            <w:tcW w:w="0" w:type="auto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Место</w:t>
            </w:r>
          </w:p>
        </w:tc>
        <w:tc>
          <w:tcPr>
            <w:tcW w:w="1934" w:type="dxa"/>
          </w:tcPr>
          <w:p w:rsidR="00102C98" w:rsidRPr="00102C98" w:rsidRDefault="00102C98" w:rsidP="00102C98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Количество зачетных очков</w:t>
            </w:r>
          </w:p>
        </w:tc>
        <w:tc>
          <w:tcPr>
            <w:tcW w:w="992" w:type="dxa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Место</w:t>
            </w:r>
          </w:p>
        </w:tc>
        <w:tc>
          <w:tcPr>
            <w:tcW w:w="1894" w:type="dxa"/>
          </w:tcPr>
          <w:p w:rsidR="00102C98" w:rsidRPr="00102C98" w:rsidRDefault="00102C98" w:rsidP="00BA3A2B">
            <w:pPr>
              <w:pStyle w:val="a5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Количество зачетных очков</w:t>
            </w:r>
          </w:p>
        </w:tc>
        <w:tc>
          <w:tcPr>
            <w:tcW w:w="941" w:type="dxa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Место</w:t>
            </w:r>
          </w:p>
        </w:tc>
        <w:tc>
          <w:tcPr>
            <w:tcW w:w="1958" w:type="dxa"/>
          </w:tcPr>
          <w:p w:rsidR="00102C98" w:rsidRPr="00102C98" w:rsidRDefault="00102C98" w:rsidP="00BA3A2B">
            <w:pPr>
              <w:pStyle w:val="a5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Количество зачетных очков</w:t>
            </w:r>
          </w:p>
        </w:tc>
      </w:tr>
      <w:tr w:rsidR="00102C98" w:rsidTr="00EA0244">
        <w:tc>
          <w:tcPr>
            <w:tcW w:w="0" w:type="auto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1</w:t>
            </w:r>
          </w:p>
        </w:tc>
        <w:tc>
          <w:tcPr>
            <w:tcW w:w="1934" w:type="dxa"/>
          </w:tcPr>
          <w:p w:rsidR="00102C98" w:rsidRPr="00102C98" w:rsidRDefault="00102C98" w:rsidP="00102C98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120</w:t>
            </w:r>
          </w:p>
        </w:tc>
        <w:tc>
          <w:tcPr>
            <w:tcW w:w="992" w:type="dxa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8</w:t>
            </w:r>
          </w:p>
        </w:tc>
        <w:tc>
          <w:tcPr>
            <w:tcW w:w="1894" w:type="dxa"/>
          </w:tcPr>
          <w:p w:rsidR="00102C98" w:rsidRPr="00102C98" w:rsidRDefault="00102C98" w:rsidP="00B22135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45</w:t>
            </w:r>
          </w:p>
        </w:tc>
        <w:tc>
          <w:tcPr>
            <w:tcW w:w="941" w:type="dxa"/>
          </w:tcPr>
          <w:p w:rsidR="00102C98" w:rsidRPr="00102C98" w:rsidRDefault="00102C98" w:rsidP="00B22135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15</w:t>
            </w:r>
          </w:p>
        </w:tc>
        <w:tc>
          <w:tcPr>
            <w:tcW w:w="1958" w:type="dxa"/>
          </w:tcPr>
          <w:p w:rsidR="00102C98" w:rsidRPr="00102C98" w:rsidRDefault="00102C98" w:rsidP="00B22135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18</w:t>
            </w:r>
          </w:p>
        </w:tc>
      </w:tr>
      <w:tr w:rsidR="00102C98" w:rsidTr="00EA0244">
        <w:tc>
          <w:tcPr>
            <w:tcW w:w="0" w:type="auto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2</w:t>
            </w:r>
          </w:p>
        </w:tc>
        <w:tc>
          <w:tcPr>
            <w:tcW w:w="1934" w:type="dxa"/>
          </w:tcPr>
          <w:p w:rsidR="00102C98" w:rsidRPr="00102C98" w:rsidRDefault="00102C98" w:rsidP="00102C98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100</w:t>
            </w:r>
          </w:p>
        </w:tc>
        <w:tc>
          <w:tcPr>
            <w:tcW w:w="992" w:type="dxa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9</w:t>
            </w:r>
          </w:p>
        </w:tc>
        <w:tc>
          <w:tcPr>
            <w:tcW w:w="1894" w:type="dxa"/>
          </w:tcPr>
          <w:p w:rsidR="00102C98" w:rsidRPr="00102C98" w:rsidRDefault="00102C98" w:rsidP="00B22135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40</w:t>
            </w:r>
          </w:p>
        </w:tc>
        <w:tc>
          <w:tcPr>
            <w:tcW w:w="941" w:type="dxa"/>
          </w:tcPr>
          <w:p w:rsidR="00102C98" w:rsidRPr="00102C98" w:rsidRDefault="00102C98" w:rsidP="00B22135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16</w:t>
            </w:r>
          </w:p>
        </w:tc>
        <w:tc>
          <w:tcPr>
            <w:tcW w:w="1958" w:type="dxa"/>
          </w:tcPr>
          <w:p w:rsidR="00102C98" w:rsidRPr="00102C98" w:rsidRDefault="00102C98" w:rsidP="00B22135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16</w:t>
            </w:r>
          </w:p>
        </w:tc>
      </w:tr>
      <w:tr w:rsidR="00102C98" w:rsidTr="00EA0244">
        <w:tc>
          <w:tcPr>
            <w:tcW w:w="0" w:type="auto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3</w:t>
            </w:r>
          </w:p>
        </w:tc>
        <w:tc>
          <w:tcPr>
            <w:tcW w:w="1934" w:type="dxa"/>
          </w:tcPr>
          <w:p w:rsidR="00102C98" w:rsidRPr="00102C98" w:rsidRDefault="00102C98" w:rsidP="00102C98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80</w:t>
            </w:r>
          </w:p>
        </w:tc>
        <w:tc>
          <w:tcPr>
            <w:tcW w:w="992" w:type="dxa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10</w:t>
            </w:r>
          </w:p>
        </w:tc>
        <w:tc>
          <w:tcPr>
            <w:tcW w:w="1894" w:type="dxa"/>
          </w:tcPr>
          <w:p w:rsidR="00102C98" w:rsidRPr="00102C98" w:rsidRDefault="00102C98" w:rsidP="00B22135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36</w:t>
            </w:r>
          </w:p>
        </w:tc>
        <w:tc>
          <w:tcPr>
            <w:tcW w:w="941" w:type="dxa"/>
          </w:tcPr>
          <w:p w:rsidR="00102C98" w:rsidRPr="00102C98" w:rsidRDefault="00102C98" w:rsidP="00B22135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17</w:t>
            </w:r>
          </w:p>
        </w:tc>
        <w:tc>
          <w:tcPr>
            <w:tcW w:w="1958" w:type="dxa"/>
          </w:tcPr>
          <w:p w:rsidR="00102C98" w:rsidRPr="00102C98" w:rsidRDefault="00102C98" w:rsidP="00B22135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14</w:t>
            </w:r>
          </w:p>
        </w:tc>
      </w:tr>
      <w:tr w:rsidR="00102C98" w:rsidTr="00EA0244">
        <w:tc>
          <w:tcPr>
            <w:tcW w:w="0" w:type="auto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4</w:t>
            </w:r>
          </w:p>
        </w:tc>
        <w:tc>
          <w:tcPr>
            <w:tcW w:w="1934" w:type="dxa"/>
          </w:tcPr>
          <w:p w:rsidR="00102C98" w:rsidRPr="00102C98" w:rsidRDefault="00102C98" w:rsidP="00102C98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70</w:t>
            </w:r>
          </w:p>
        </w:tc>
        <w:tc>
          <w:tcPr>
            <w:tcW w:w="992" w:type="dxa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11</w:t>
            </w:r>
          </w:p>
        </w:tc>
        <w:tc>
          <w:tcPr>
            <w:tcW w:w="1894" w:type="dxa"/>
          </w:tcPr>
          <w:p w:rsidR="00102C98" w:rsidRPr="00102C98" w:rsidRDefault="00102C98" w:rsidP="00B22135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32</w:t>
            </w:r>
          </w:p>
        </w:tc>
        <w:tc>
          <w:tcPr>
            <w:tcW w:w="941" w:type="dxa"/>
          </w:tcPr>
          <w:p w:rsidR="00102C98" w:rsidRPr="00102C98" w:rsidRDefault="00102C98" w:rsidP="00B22135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18</w:t>
            </w:r>
          </w:p>
        </w:tc>
        <w:tc>
          <w:tcPr>
            <w:tcW w:w="1958" w:type="dxa"/>
          </w:tcPr>
          <w:p w:rsidR="00102C98" w:rsidRPr="00102C98" w:rsidRDefault="00102C98" w:rsidP="00B22135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12</w:t>
            </w:r>
          </w:p>
        </w:tc>
      </w:tr>
      <w:tr w:rsidR="00102C98" w:rsidTr="00EA0244">
        <w:tc>
          <w:tcPr>
            <w:tcW w:w="0" w:type="auto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5</w:t>
            </w:r>
          </w:p>
        </w:tc>
        <w:tc>
          <w:tcPr>
            <w:tcW w:w="1934" w:type="dxa"/>
          </w:tcPr>
          <w:p w:rsidR="00102C98" w:rsidRPr="00102C98" w:rsidRDefault="00102C98" w:rsidP="00102C98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60</w:t>
            </w:r>
          </w:p>
        </w:tc>
        <w:tc>
          <w:tcPr>
            <w:tcW w:w="992" w:type="dxa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12</w:t>
            </w:r>
          </w:p>
        </w:tc>
        <w:tc>
          <w:tcPr>
            <w:tcW w:w="1894" w:type="dxa"/>
          </w:tcPr>
          <w:p w:rsidR="00102C98" w:rsidRPr="00102C98" w:rsidRDefault="00102C98" w:rsidP="00B22135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28</w:t>
            </w:r>
          </w:p>
        </w:tc>
        <w:tc>
          <w:tcPr>
            <w:tcW w:w="941" w:type="dxa"/>
          </w:tcPr>
          <w:p w:rsidR="00102C98" w:rsidRPr="00102C98" w:rsidRDefault="00102C98" w:rsidP="00B22135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19</w:t>
            </w:r>
          </w:p>
        </w:tc>
        <w:tc>
          <w:tcPr>
            <w:tcW w:w="1958" w:type="dxa"/>
          </w:tcPr>
          <w:p w:rsidR="00102C98" w:rsidRPr="00102C98" w:rsidRDefault="00102C98" w:rsidP="00B22135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11</w:t>
            </w:r>
          </w:p>
        </w:tc>
      </w:tr>
      <w:tr w:rsidR="00102C98" w:rsidTr="00EA0244">
        <w:tc>
          <w:tcPr>
            <w:tcW w:w="0" w:type="auto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6</w:t>
            </w:r>
          </w:p>
        </w:tc>
        <w:tc>
          <w:tcPr>
            <w:tcW w:w="1934" w:type="dxa"/>
          </w:tcPr>
          <w:p w:rsidR="00102C98" w:rsidRPr="00102C98" w:rsidRDefault="00102C98" w:rsidP="00102C98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55</w:t>
            </w:r>
          </w:p>
        </w:tc>
        <w:tc>
          <w:tcPr>
            <w:tcW w:w="992" w:type="dxa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13</w:t>
            </w:r>
          </w:p>
        </w:tc>
        <w:tc>
          <w:tcPr>
            <w:tcW w:w="1894" w:type="dxa"/>
          </w:tcPr>
          <w:p w:rsidR="00102C98" w:rsidRPr="00102C98" w:rsidRDefault="00102C98" w:rsidP="00B22135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24</w:t>
            </w:r>
          </w:p>
        </w:tc>
        <w:tc>
          <w:tcPr>
            <w:tcW w:w="941" w:type="dxa"/>
          </w:tcPr>
          <w:p w:rsidR="00102C98" w:rsidRPr="00102C98" w:rsidRDefault="00102C98" w:rsidP="00B22135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20</w:t>
            </w:r>
          </w:p>
        </w:tc>
        <w:tc>
          <w:tcPr>
            <w:tcW w:w="1958" w:type="dxa"/>
          </w:tcPr>
          <w:p w:rsidR="00102C98" w:rsidRPr="00102C98" w:rsidRDefault="00102C98" w:rsidP="00B22135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10</w:t>
            </w:r>
          </w:p>
        </w:tc>
      </w:tr>
      <w:tr w:rsidR="00102C98" w:rsidTr="00EA0244">
        <w:tc>
          <w:tcPr>
            <w:tcW w:w="0" w:type="auto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7</w:t>
            </w:r>
          </w:p>
        </w:tc>
        <w:tc>
          <w:tcPr>
            <w:tcW w:w="1934" w:type="dxa"/>
          </w:tcPr>
          <w:p w:rsidR="00102C98" w:rsidRPr="00102C98" w:rsidRDefault="00102C98" w:rsidP="00102C98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50</w:t>
            </w:r>
          </w:p>
        </w:tc>
        <w:tc>
          <w:tcPr>
            <w:tcW w:w="992" w:type="dxa"/>
          </w:tcPr>
          <w:p w:rsidR="00102C98" w:rsidRPr="00102C98" w:rsidRDefault="00102C98" w:rsidP="00102C98">
            <w:pPr>
              <w:pStyle w:val="a5"/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14</w:t>
            </w:r>
          </w:p>
        </w:tc>
        <w:tc>
          <w:tcPr>
            <w:tcW w:w="1894" w:type="dxa"/>
          </w:tcPr>
          <w:p w:rsidR="00102C98" w:rsidRPr="00102C98" w:rsidRDefault="00102C98" w:rsidP="00B22135">
            <w:pPr>
              <w:pStyle w:val="a5"/>
              <w:jc w:val="center"/>
              <w:rPr>
                <w:i/>
                <w:color w:val="000000"/>
              </w:rPr>
            </w:pPr>
            <w:r w:rsidRPr="00102C98">
              <w:rPr>
                <w:i/>
                <w:color w:val="000000"/>
              </w:rPr>
              <w:t>20</w:t>
            </w:r>
          </w:p>
        </w:tc>
        <w:tc>
          <w:tcPr>
            <w:tcW w:w="941" w:type="dxa"/>
          </w:tcPr>
          <w:p w:rsidR="00102C98" w:rsidRDefault="00102C98" w:rsidP="00B22135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58" w:type="dxa"/>
          </w:tcPr>
          <w:p w:rsidR="00102C98" w:rsidRDefault="00102C98" w:rsidP="00B22135">
            <w:pPr>
              <w:pStyle w:val="a5"/>
              <w:jc w:val="center"/>
              <w:rPr>
                <w:color w:val="000000"/>
              </w:rPr>
            </w:pPr>
          </w:p>
        </w:tc>
      </w:tr>
    </w:tbl>
    <w:p w:rsidR="00236751" w:rsidRPr="00102C98" w:rsidRDefault="00236751" w:rsidP="00EA0244">
      <w:pPr>
        <w:pStyle w:val="a5"/>
        <w:spacing w:before="0" w:beforeAutospacing="0" w:after="0" w:afterAutospacing="0"/>
        <w:rPr>
          <w:color w:val="000000"/>
        </w:rPr>
      </w:pPr>
      <w:r w:rsidRPr="00102C98">
        <w:rPr>
          <w:color w:val="000000"/>
        </w:rPr>
        <w:br/>
      </w:r>
      <w:r w:rsidRPr="00102C98">
        <w:rPr>
          <w:rStyle w:val="a6"/>
          <w:color w:val="000000"/>
        </w:rPr>
        <w:t>6</w:t>
      </w:r>
      <w:r w:rsidR="00B60A62" w:rsidRPr="00102C98">
        <w:rPr>
          <w:rStyle w:val="a6"/>
          <w:color w:val="000000"/>
        </w:rPr>
        <w:t>. FAIR-PLAY (ЧЕСТНАЯ ИГРА)</w:t>
      </w:r>
      <w:r w:rsidR="00B60A62" w:rsidRPr="00102C98">
        <w:rPr>
          <w:color w:val="000000"/>
        </w:rPr>
        <w:br/>
      </w:r>
      <w:r w:rsidR="007508A3" w:rsidRPr="00102C98">
        <w:rPr>
          <w:color w:val="000000"/>
        </w:rPr>
        <w:t>6</w:t>
      </w:r>
      <w:r w:rsidR="00B60A62" w:rsidRPr="00102C98">
        <w:rPr>
          <w:color w:val="000000"/>
        </w:rPr>
        <w:t>.1. Главный судья может применять любые меры, которые он считает необходимыми и достаточными для обеспечения условий честной игры во время соревнования. </w:t>
      </w:r>
      <w:r w:rsidR="00B60A62" w:rsidRPr="00102C98">
        <w:rPr>
          <w:color w:val="000000"/>
        </w:rPr>
        <w:br/>
      </w:r>
      <w:r w:rsidR="007508A3" w:rsidRPr="00102C98">
        <w:rPr>
          <w:color w:val="000000"/>
        </w:rPr>
        <w:t>6</w:t>
      </w:r>
      <w:r w:rsidR="00B60A62" w:rsidRPr="00102C98">
        <w:rPr>
          <w:color w:val="000000"/>
        </w:rPr>
        <w:t>.2. Игрокам запрещается: </w:t>
      </w:r>
      <w:r w:rsidR="00B60A62" w:rsidRPr="00102C98">
        <w:rPr>
          <w:color w:val="000000"/>
        </w:rPr>
        <w:br/>
      </w:r>
      <w:r w:rsidR="007508A3" w:rsidRPr="00102C98">
        <w:rPr>
          <w:color w:val="000000"/>
        </w:rPr>
        <w:t>6</w:t>
      </w:r>
      <w:r w:rsidR="001003D6">
        <w:rPr>
          <w:color w:val="000000"/>
        </w:rPr>
        <w:t xml:space="preserve">.2.1.передавать </w:t>
      </w:r>
      <w:proofErr w:type="gramStart"/>
      <w:r w:rsidR="001003D6">
        <w:rPr>
          <w:color w:val="000000"/>
        </w:rPr>
        <w:t>свой</w:t>
      </w:r>
      <w:proofErr w:type="gramEnd"/>
      <w:r w:rsidR="001003D6">
        <w:rPr>
          <w:color w:val="000000"/>
        </w:rPr>
        <w:t xml:space="preserve"> аккаунт </w:t>
      </w:r>
      <w:r w:rsidR="00B60A62" w:rsidRPr="00102C98">
        <w:rPr>
          <w:color w:val="000000"/>
        </w:rPr>
        <w:t xml:space="preserve"> другим лицам; </w:t>
      </w:r>
      <w:r w:rsidR="00B60A62" w:rsidRPr="00102C98">
        <w:rPr>
          <w:color w:val="000000"/>
        </w:rPr>
        <w:br/>
      </w:r>
      <w:r w:rsidR="007508A3" w:rsidRPr="00102C98">
        <w:rPr>
          <w:color w:val="000000"/>
        </w:rPr>
        <w:t>6</w:t>
      </w:r>
      <w:r w:rsidR="00B60A62" w:rsidRPr="00102C98">
        <w:rPr>
          <w:color w:val="000000"/>
        </w:rPr>
        <w:t xml:space="preserve">.2.2.оценивать партию при помощи любого из встроенных инструментов оценки; </w:t>
      </w:r>
    </w:p>
    <w:p w:rsidR="00102C98" w:rsidRPr="00102C98" w:rsidRDefault="007508A3" w:rsidP="00EA0244">
      <w:pPr>
        <w:pStyle w:val="a5"/>
        <w:spacing w:before="0" w:beforeAutospacing="0" w:after="0" w:afterAutospacing="0"/>
        <w:rPr>
          <w:color w:val="000000"/>
        </w:rPr>
      </w:pPr>
      <w:r w:rsidRPr="00102C98">
        <w:rPr>
          <w:color w:val="000000"/>
        </w:rPr>
        <w:t>6</w:t>
      </w:r>
      <w:r w:rsidR="001003D6">
        <w:rPr>
          <w:color w:val="000000"/>
        </w:rPr>
        <w:t>.2.3.использовать</w:t>
      </w:r>
      <w:r w:rsidR="00AC5829">
        <w:rPr>
          <w:color w:val="000000"/>
        </w:rPr>
        <w:t xml:space="preserve"> </w:t>
      </w:r>
      <w:r w:rsidR="001003D6">
        <w:rPr>
          <w:color w:val="000000"/>
        </w:rPr>
        <w:t>компьютерные подсказки, дебютные книги</w:t>
      </w:r>
      <w:r w:rsidR="009020E5">
        <w:rPr>
          <w:color w:val="000000"/>
        </w:rPr>
        <w:t xml:space="preserve">, </w:t>
      </w:r>
      <w:r w:rsidR="001003D6">
        <w:rPr>
          <w:color w:val="000000"/>
        </w:rPr>
        <w:t>базы партий, помощь</w:t>
      </w:r>
      <w:r w:rsidR="009020E5">
        <w:rPr>
          <w:color w:val="000000"/>
        </w:rPr>
        <w:t xml:space="preserve"> третьих лиц, </w:t>
      </w:r>
      <w:r w:rsidR="001003D6">
        <w:rPr>
          <w:color w:val="000000"/>
        </w:rPr>
        <w:t>дополнительное программное обеспечение, не предусмотренное</w:t>
      </w:r>
      <w:r w:rsidR="00BE7431">
        <w:rPr>
          <w:color w:val="000000"/>
        </w:rPr>
        <w:t xml:space="preserve"> правилами и настоящим Регламенто</w:t>
      </w:r>
      <w:r w:rsidR="00B60A62" w:rsidRPr="00102C98">
        <w:rPr>
          <w:color w:val="000000"/>
        </w:rPr>
        <w:t>м; </w:t>
      </w:r>
      <w:r w:rsidR="00B60A62" w:rsidRPr="00102C98">
        <w:rPr>
          <w:color w:val="000000"/>
        </w:rPr>
        <w:br/>
      </w:r>
      <w:r w:rsidRPr="00102C98">
        <w:rPr>
          <w:color w:val="000000"/>
        </w:rPr>
        <w:t>6</w:t>
      </w:r>
      <w:r w:rsidR="001003D6">
        <w:rPr>
          <w:color w:val="000000"/>
        </w:rPr>
        <w:t xml:space="preserve">.2.4.общаться в чате, обсуждать текущие партии, </w:t>
      </w:r>
      <w:r w:rsidR="00B60A62" w:rsidRPr="00102C98">
        <w:rPr>
          <w:color w:val="000000"/>
        </w:rPr>
        <w:t>отправлять сообщения своим товарищам</w:t>
      </w:r>
      <w:r w:rsidR="003A3B59">
        <w:rPr>
          <w:color w:val="000000"/>
        </w:rPr>
        <w:t xml:space="preserve">, </w:t>
      </w:r>
      <w:r w:rsidR="00B60A62" w:rsidRPr="00102C98">
        <w:rPr>
          <w:color w:val="000000"/>
        </w:rPr>
        <w:t xml:space="preserve">как в чате текущей партии, так и в приватном </w:t>
      </w:r>
      <w:r w:rsidR="00FC2B81">
        <w:rPr>
          <w:color w:val="000000"/>
        </w:rPr>
        <w:t>чате, с целью подсказки в парти</w:t>
      </w:r>
      <w:r w:rsidR="00FC2B81" w:rsidRPr="00FC2B81">
        <w:rPr>
          <w:color w:val="000000"/>
        </w:rPr>
        <w:t>и.</w:t>
      </w:r>
      <w:r w:rsidR="00B60A62" w:rsidRPr="00102C98">
        <w:rPr>
          <w:color w:val="000000"/>
        </w:rPr>
        <w:br/>
      </w:r>
      <w:r w:rsidRPr="00102C98">
        <w:rPr>
          <w:color w:val="000000"/>
        </w:rPr>
        <w:t>6</w:t>
      </w:r>
      <w:r w:rsidR="00B60A62" w:rsidRPr="00102C98">
        <w:rPr>
          <w:color w:val="000000"/>
        </w:rPr>
        <w:t>.3. За нарушение любой части п.2 игроку выносится предупреждение</w:t>
      </w:r>
      <w:r w:rsidR="00434D09" w:rsidRPr="00102C98">
        <w:rPr>
          <w:color w:val="000000"/>
        </w:rPr>
        <w:t>, а так же аннулируются зачетные очки в сумме 50% от общего их числа</w:t>
      </w:r>
      <w:r w:rsidR="00B60A62" w:rsidRPr="00102C98">
        <w:rPr>
          <w:color w:val="000000"/>
        </w:rPr>
        <w:t xml:space="preserve">. За повторное нарушение любой части п.2 главный судья объявляет о снятии игрока </w:t>
      </w:r>
      <w:r w:rsidRPr="00102C98">
        <w:rPr>
          <w:color w:val="000000"/>
        </w:rPr>
        <w:t>с отборочных этапов к кубку Пензенской области по блицу</w:t>
      </w:r>
      <w:r w:rsidR="00D35046">
        <w:rPr>
          <w:color w:val="000000"/>
        </w:rPr>
        <w:t xml:space="preserve"> 202</w:t>
      </w:r>
      <w:r w:rsidR="00B22135">
        <w:rPr>
          <w:color w:val="000000"/>
        </w:rPr>
        <w:t>4</w:t>
      </w:r>
      <w:r w:rsidR="00434D09" w:rsidRPr="00102C98">
        <w:rPr>
          <w:color w:val="000000"/>
        </w:rPr>
        <w:t xml:space="preserve"> года</w:t>
      </w:r>
      <w:r w:rsidRPr="00102C98">
        <w:rPr>
          <w:color w:val="000000"/>
        </w:rPr>
        <w:t>.</w:t>
      </w:r>
    </w:p>
    <w:p w:rsidR="007508A3" w:rsidRPr="00102C98" w:rsidRDefault="00102C98" w:rsidP="00102C98">
      <w:pPr>
        <w:pStyle w:val="a5"/>
        <w:spacing w:before="0" w:beforeAutospacing="0" w:after="0" w:afterAutospacing="0"/>
        <w:rPr>
          <w:color w:val="000000"/>
        </w:rPr>
      </w:pPr>
      <w:r w:rsidRPr="00102C98">
        <w:rPr>
          <w:shd w:val="clear" w:color="auto" w:fill="FFFFFF"/>
        </w:rPr>
        <w:t xml:space="preserve">6.3.1. В случае </w:t>
      </w:r>
      <w:proofErr w:type="spellStart"/>
      <w:r w:rsidRPr="00102C98">
        <w:rPr>
          <w:shd w:val="clear" w:color="auto" w:fill="FFFFFF"/>
        </w:rPr>
        <w:t>бана</w:t>
      </w:r>
      <w:proofErr w:type="spellEnd"/>
      <w:r w:rsidRPr="00102C98">
        <w:rPr>
          <w:shd w:val="clear" w:color="auto" w:fill="FFFFFF"/>
        </w:rPr>
        <w:t xml:space="preserve"> со стороны </w:t>
      </w:r>
      <w:hyperlink r:id="rId12" w:history="1">
        <w:r w:rsidRPr="00102C98">
          <w:rPr>
            <w:rStyle w:val="a8"/>
            <w:color w:val="auto"/>
            <w:shd w:val="clear" w:color="auto" w:fill="FFFFFF"/>
          </w:rPr>
          <w:t>lichess.org</w:t>
        </w:r>
      </w:hyperlink>
      <w:r w:rsidRPr="00102C98">
        <w:rPr>
          <w:shd w:val="clear" w:color="auto" w:fill="FFFFFF"/>
        </w:rPr>
        <w:t xml:space="preserve"> игроку дается одна неделя на оспаривание </w:t>
      </w:r>
      <w:proofErr w:type="spellStart"/>
      <w:proofErr w:type="gramStart"/>
      <w:r w:rsidRPr="00102C98">
        <w:rPr>
          <w:shd w:val="clear" w:color="auto" w:fill="FFFFFF"/>
        </w:rPr>
        <w:t>бана</w:t>
      </w:r>
      <w:proofErr w:type="spellEnd"/>
      <w:r w:rsidRPr="00102C98">
        <w:rPr>
          <w:shd w:val="clear" w:color="auto" w:fill="FFFFFF"/>
        </w:rPr>
        <w:t xml:space="preserve"> на</w:t>
      </w:r>
      <w:proofErr w:type="gramEnd"/>
      <w:r w:rsidRPr="00102C98">
        <w:rPr>
          <w:shd w:val="clear" w:color="auto" w:fill="FFFFFF"/>
        </w:rPr>
        <w:t xml:space="preserve"> платфор</w:t>
      </w:r>
      <w:r w:rsidR="006E1F8A">
        <w:rPr>
          <w:shd w:val="clear" w:color="auto" w:fill="FFFFFF"/>
        </w:rPr>
        <w:t>ме. Судейская коллегия апелляции</w:t>
      </w:r>
      <w:r w:rsidRPr="00102C98">
        <w:rPr>
          <w:shd w:val="clear" w:color="auto" w:fill="FFFFFF"/>
        </w:rPr>
        <w:t xml:space="preserve"> на действия </w:t>
      </w:r>
      <w:hyperlink r:id="rId13" w:history="1">
        <w:r w:rsidRPr="00102C98">
          <w:rPr>
            <w:rStyle w:val="a8"/>
            <w:color w:val="auto"/>
            <w:shd w:val="clear" w:color="auto" w:fill="FFFFFF"/>
          </w:rPr>
          <w:t>lichess.org</w:t>
        </w:r>
      </w:hyperlink>
      <w:r w:rsidRPr="00102C98">
        <w:rPr>
          <w:shd w:val="clear" w:color="auto" w:fill="FFFFFF"/>
        </w:rPr>
        <w:t xml:space="preserve"> не рассматривает. Если статус игрока не будет исправлен, он исключается из клуба, а его зачетные очки аннулируются. В то же время судейская коллегия понимает, что вероятность ошибки не исключена, поэтому игрок исключается лишь из цикла </w:t>
      </w:r>
      <w:r w:rsidR="00AD0B7C">
        <w:rPr>
          <w:shd w:val="clear" w:color="auto" w:fill="FFFFFF"/>
        </w:rPr>
        <w:t xml:space="preserve">отборочных турниров </w:t>
      </w:r>
      <w:r w:rsidR="00D35046">
        <w:rPr>
          <w:shd w:val="clear" w:color="auto" w:fill="FFFFFF"/>
        </w:rPr>
        <w:t>Кубка области по блицу 202</w:t>
      </w:r>
      <w:r w:rsidR="00B22135">
        <w:rPr>
          <w:shd w:val="clear" w:color="auto" w:fill="FFFFFF"/>
        </w:rPr>
        <w:t>4</w:t>
      </w:r>
      <w:r w:rsidRPr="00102C98">
        <w:rPr>
          <w:shd w:val="clear" w:color="auto" w:fill="FFFFFF"/>
        </w:rPr>
        <w:t xml:space="preserve"> года. Очные турниры </w:t>
      </w:r>
      <w:r w:rsidR="00AD0B7C">
        <w:rPr>
          <w:shd w:val="clear" w:color="auto" w:fill="FFFFFF"/>
        </w:rPr>
        <w:t xml:space="preserve">(в том числе финал кубка, турнир Б) </w:t>
      </w:r>
      <w:r w:rsidRPr="00102C98">
        <w:rPr>
          <w:shd w:val="clear" w:color="auto" w:fill="FFFFFF"/>
        </w:rPr>
        <w:t>данному игроку остаются доступны.</w:t>
      </w:r>
      <w:r w:rsidR="00B60A62" w:rsidRPr="00102C98">
        <w:br/>
      </w:r>
      <w:r w:rsidR="007508A3" w:rsidRPr="00102C98">
        <w:rPr>
          <w:color w:val="000000"/>
        </w:rPr>
        <w:t>6</w:t>
      </w:r>
      <w:r w:rsidR="00B60A62" w:rsidRPr="00102C98">
        <w:rPr>
          <w:color w:val="000000"/>
        </w:rPr>
        <w:t>.4. Решение Главного судьи об исключении игрока является окончательным и не подлежит обжалованию, пересмотру или другому оспариванию. </w:t>
      </w:r>
      <w:r w:rsidR="00B60A62" w:rsidRPr="00102C98">
        <w:rPr>
          <w:color w:val="000000"/>
        </w:rPr>
        <w:br/>
      </w:r>
      <w:r w:rsidR="007508A3" w:rsidRPr="00102C98">
        <w:rPr>
          <w:color w:val="000000"/>
        </w:rPr>
        <w:t>6</w:t>
      </w:r>
      <w:r w:rsidR="00B60A62" w:rsidRPr="00102C98">
        <w:rPr>
          <w:color w:val="000000"/>
        </w:rPr>
        <w:t xml:space="preserve">.5. Регистрация на онлайн-площадке </w:t>
      </w:r>
      <w:hyperlink r:id="rId14" w:history="1">
        <w:r w:rsidR="007508A3" w:rsidRPr="00EA0244">
          <w:rPr>
            <w:rStyle w:val="a8"/>
          </w:rPr>
          <w:t>https://lichess.org/</w:t>
        </w:r>
      </w:hyperlink>
      <w:r w:rsidR="00B60A62" w:rsidRPr="00102C98">
        <w:rPr>
          <w:color w:val="000000"/>
        </w:rPr>
        <w:t>означает согласие каждого игрока принять вышеупомянутые меры честной игры в качестве условия участия в соревнованиях и соглашается с тем, что его участие осуществляется в соответствии с этими мерами честной игры.</w:t>
      </w:r>
      <w:r w:rsidR="00B60A62" w:rsidRPr="00102C98">
        <w:rPr>
          <w:color w:val="000000"/>
        </w:rPr>
        <w:br/>
      </w:r>
      <w:r w:rsidR="007508A3" w:rsidRPr="00102C98">
        <w:rPr>
          <w:color w:val="000000"/>
        </w:rPr>
        <w:t>6</w:t>
      </w:r>
      <w:r w:rsidR="00B60A62" w:rsidRPr="00102C98">
        <w:rPr>
          <w:color w:val="000000"/>
        </w:rPr>
        <w:t>.</w:t>
      </w:r>
      <w:r w:rsidR="007508A3" w:rsidRPr="00102C98">
        <w:rPr>
          <w:color w:val="000000"/>
        </w:rPr>
        <w:t>6</w:t>
      </w:r>
      <w:r w:rsidR="00B60A62" w:rsidRPr="00102C98">
        <w:rPr>
          <w:color w:val="000000"/>
        </w:rPr>
        <w:t xml:space="preserve">. Соревнование  проводится в соответствии действующими Правилами вида спорта «шахматы», утвержденными приказом Министерством спорта РФ № 988 от 29.12.2020 г. (там, где это применимо). </w:t>
      </w:r>
    </w:p>
    <w:p w:rsidR="007508A3" w:rsidRPr="00102C98" w:rsidRDefault="007508A3" w:rsidP="00102C98">
      <w:pPr>
        <w:pStyle w:val="a5"/>
        <w:rPr>
          <w:rStyle w:val="a6"/>
          <w:color w:val="000000"/>
        </w:rPr>
      </w:pPr>
      <w:r w:rsidRPr="00102C98">
        <w:rPr>
          <w:rStyle w:val="a6"/>
          <w:color w:val="000000"/>
        </w:rPr>
        <w:t xml:space="preserve">7. ИТОГИ ОТБОРОЧНЫХ ЭТАПОВ. </w:t>
      </w:r>
    </w:p>
    <w:p w:rsidR="007508A3" w:rsidRDefault="00426602" w:rsidP="00B60A62">
      <w:pPr>
        <w:pStyle w:val="a5"/>
        <w:rPr>
          <w:rFonts w:ascii="Segoe UI" w:hAnsi="Segoe UI" w:cs="Segoe UI"/>
          <w:color w:val="000000"/>
        </w:rPr>
      </w:pPr>
      <w:r>
        <w:rPr>
          <w:color w:val="000000"/>
        </w:rPr>
        <w:t xml:space="preserve">7.1. В Финал </w:t>
      </w:r>
      <w:r w:rsidR="007508A3" w:rsidRPr="00102C98">
        <w:rPr>
          <w:color w:val="000000"/>
        </w:rPr>
        <w:t xml:space="preserve">Кубка </w:t>
      </w:r>
      <w:r>
        <w:rPr>
          <w:color w:val="000000"/>
        </w:rPr>
        <w:t xml:space="preserve">(турнир А) </w:t>
      </w:r>
      <w:r w:rsidR="007508A3" w:rsidRPr="00102C98">
        <w:rPr>
          <w:color w:val="000000"/>
        </w:rPr>
        <w:t>будут допущены </w:t>
      </w:r>
      <w:r w:rsidR="007508A3" w:rsidRPr="00102C98">
        <w:rPr>
          <w:b/>
          <w:bCs/>
          <w:color w:val="000000"/>
        </w:rPr>
        <w:t>1</w:t>
      </w:r>
      <w:r>
        <w:rPr>
          <w:b/>
          <w:bCs/>
          <w:color w:val="000000"/>
        </w:rPr>
        <w:t>2</w:t>
      </w:r>
      <w:r w:rsidR="007508A3" w:rsidRPr="00102C98">
        <w:rPr>
          <w:b/>
          <w:bCs/>
          <w:color w:val="000000"/>
        </w:rPr>
        <w:t xml:space="preserve"> лучших спортсменов</w:t>
      </w:r>
      <w:r w:rsidR="007508A3" w:rsidRPr="00102C98">
        <w:rPr>
          <w:color w:val="000000"/>
        </w:rPr>
        <w:t> по результатам отборочных турниров.</w:t>
      </w:r>
      <w:r>
        <w:rPr>
          <w:color w:val="000000"/>
        </w:rPr>
        <w:t xml:space="preserve"> </w:t>
      </w:r>
      <w:r w:rsidR="00AD0B7C">
        <w:rPr>
          <w:color w:val="000000"/>
        </w:rPr>
        <w:t>В турнире</w:t>
      </w:r>
      <w:proofErr w:type="gramStart"/>
      <w:r w:rsidR="00AD0B7C">
        <w:rPr>
          <w:color w:val="000000"/>
        </w:rPr>
        <w:t xml:space="preserve"> Б</w:t>
      </w:r>
      <w:proofErr w:type="gramEnd"/>
      <w:r w:rsidR="00AD0B7C">
        <w:rPr>
          <w:color w:val="000000"/>
        </w:rPr>
        <w:t xml:space="preserve"> имеют право зарегистрироваться все остальные спортсмены, на условиях, прописанных в </w:t>
      </w:r>
      <w:r>
        <w:rPr>
          <w:color w:val="000000"/>
        </w:rPr>
        <w:t>Положени</w:t>
      </w:r>
      <w:r w:rsidR="00AD0B7C">
        <w:rPr>
          <w:color w:val="000000"/>
        </w:rPr>
        <w:t>и</w:t>
      </w:r>
      <w:r>
        <w:rPr>
          <w:color w:val="000000"/>
        </w:rPr>
        <w:t xml:space="preserve"> финального турнира.</w:t>
      </w:r>
    </w:p>
    <w:p w:rsidR="00B60A62" w:rsidRDefault="00B60A62" w:rsidP="00B60A62">
      <w:pPr>
        <w:pStyle w:val="a5"/>
        <w:jc w:val="center"/>
        <w:rPr>
          <w:rFonts w:ascii="Segoe UI" w:hAnsi="Segoe UI" w:cs="Segoe UI"/>
          <w:color w:val="000000"/>
        </w:rPr>
      </w:pPr>
    </w:p>
    <w:p w:rsidR="002316CB" w:rsidRPr="00B60A62" w:rsidRDefault="002316CB" w:rsidP="00B60A62"/>
    <w:sectPr w:rsidR="002316CB" w:rsidRPr="00B60A62" w:rsidSect="00434D09"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230"/>
    <w:multiLevelType w:val="hybridMultilevel"/>
    <w:tmpl w:val="5AE0C69A"/>
    <w:lvl w:ilvl="0" w:tplc="7EB207F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32E4"/>
    <w:rsid w:val="00011B43"/>
    <w:rsid w:val="000222BF"/>
    <w:rsid w:val="00044104"/>
    <w:rsid w:val="00074A4F"/>
    <w:rsid w:val="000832E4"/>
    <w:rsid w:val="00086E1F"/>
    <w:rsid w:val="000A1129"/>
    <w:rsid w:val="000A6FBC"/>
    <w:rsid w:val="000A77D1"/>
    <w:rsid w:val="000B0AB6"/>
    <w:rsid w:val="000C2558"/>
    <w:rsid w:val="000F16C7"/>
    <w:rsid w:val="001003D6"/>
    <w:rsid w:val="00100F4E"/>
    <w:rsid w:val="00102C98"/>
    <w:rsid w:val="001409DF"/>
    <w:rsid w:val="001574C0"/>
    <w:rsid w:val="00185DC8"/>
    <w:rsid w:val="00186EC0"/>
    <w:rsid w:val="001A0364"/>
    <w:rsid w:val="001E5E12"/>
    <w:rsid w:val="00211DD6"/>
    <w:rsid w:val="00222E6F"/>
    <w:rsid w:val="002316CB"/>
    <w:rsid w:val="00236751"/>
    <w:rsid w:val="0025457F"/>
    <w:rsid w:val="00255053"/>
    <w:rsid w:val="00256AF5"/>
    <w:rsid w:val="00271852"/>
    <w:rsid w:val="00273259"/>
    <w:rsid w:val="002878A4"/>
    <w:rsid w:val="002B3360"/>
    <w:rsid w:val="002B36AF"/>
    <w:rsid w:val="002D678D"/>
    <w:rsid w:val="002D77BC"/>
    <w:rsid w:val="002E523A"/>
    <w:rsid w:val="002E777C"/>
    <w:rsid w:val="002F3304"/>
    <w:rsid w:val="0030264D"/>
    <w:rsid w:val="00330836"/>
    <w:rsid w:val="00330A2C"/>
    <w:rsid w:val="00365948"/>
    <w:rsid w:val="00365A86"/>
    <w:rsid w:val="00395544"/>
    <w:rsid w:val="003965BC"/>
    <w:rsid w:val="003A1C4A"/>
    <w:rsid w:val="003A34E4"/>
    <w:rsid w:val="003A3B59"/>
    <w:rsid w:val="003A5AA9"/>
    <w:rsid w:val="003B3386"/>
    <w:rsid w:val="003C0F8E"/>
    <w:rsid w:val="003C719B"/>
    <w:rsid w:val="003D3A4C"/>
    <w:rsid w:val="003E2E3F"/>
    <w:rsid w:val="003E4F3C"/>
    <w:rsid w:val="003F14F4"/>
    <w:rsid w:val="003F5864"/>
    <w:rsid w:val="003F6E36"/>
    <w:rsid w:val="00403287"/>
    <w:rsid w:val="00412A15"/>
    <w:rsid w:val="0041550B"/>
    <w:rsid w:val="0042091D"/>
    <w:rsid w:val="00420F94"/>
    <w:rsid w:val="00423F28"/>
    <w:rsid w:val="00426602"/>
    <w:rsid w:val="00433309"/>
    <w:rsid w:val="00434D09"/>
    <w:rsid w:val="00442661"/>
    <w:rsid w:val="00445203"/>
    <w:rsid w:val="00454BF8"/>
    <w:rsid w:val="00460642"/>
    <w:rsid w:val="00467F5E"/>
    <w:rsid w:val="0047586A"/>
    <w:rsid w:val="0048480A"/>
    <w:rsid w:val="004B1101"/>
    <w:rsid w:val="004D6327"/>
    <w:rsid w:val="004E391D"/>
    <w:rsid w:val="004F07CF"/>
    <w:rsid w:val="004F468F"/>
    <w:rsid w:val="00567B0A"/>
    <w:rsid w:val="00571CC2"/>
    <w:rsid w:val="0059479A"/>
    <w:rsid w:val="005A4E08"/>
    <w:rsid w:val="005A692E"/>
    <w:rsid w:val="005B0FCB"/>
    <w:rsid w:val="005D2BE8"/>
    <w:rsid w:val="005E701F"/>
    <w:rsid w:val="00601482"/>
    <w:rsid w:val="00612057"/>
    <w:rsid w:val="00612307"/>
    <w:rsid w:val="006555B0"/>
    <w:rsid w:val="00664E71"/>
    <w:rsid w:val="00671D58"/>
    <w:rsid w:val="00686DBC"/>
    <w:rsid w:val="00697139"/>
    <w:rsid w:val="006A417F"/>
    <w:rsid w:val="006A75C2"/>
    <w:rsid w:val="006C5D65"/>
    <w:rsid w:val="006E0D27"/>
    <w:rsid w:val="006E10A4"/>
    <w:rsid w:val="006E1F8A"/>
    <w:rsid w:val="006E31FE"/>
    <w:rsid w:val="006F5C1C"/>
    <w:rsid w:val="006F63EB"/>
    <w:rsid w:val="00703AE7"/>
    <w:rsid w:val="00721752"/>
    <w:rsid w:val="00745B68"/>
    <w:rsid w:val="007466E5"/>
    <w:rsid w:val="007508A3"/>
    <w:rsid w:val="00754342"/>
    <w:rsid w:val="00754AC2"/>
    <w:rsid w:val="007A1403"/>
    <w:rsid w:val="007B1B6B"/>
    <w:rsid w:val="007C5D66"/>
    <w:rsid w:val="007D2419"/>
    <w:rsid w:val="007D37A5"/>
    <w:rsid w:val="007D6449"/>
    <w:rsid w:val="007D7643"/>
    <w:rsid w:val="007E7FD6"/>
    <w:rsid w:val="007F57F9"/>
    <w:rsid w:val="00811544"/>
    <w:rsid w:val="00812928"/>
    <w:rsid w:val="00816889"/>
    <w:rsid w:val="00816CFE"/>
    <w:rsid w:val="008348D2"/>
    <w:rsid w:val="00834C03"/>
    <w:rsid w:val="00856AA6"/>
    <w:rsid w:val="00870319"/>
    <w:rsid w:val="0087188F"/>
    <w:rsid w:val="00887278"/>
    <w:rsid w:val="008A3FEC"/>
    <w:rsid w:val="008B0354"/>
    <w:rsid w:val="008C77B0"/>
    <w:rsid w:val="008D76A9"/>
    <w:rsid w:val="009020E5"/>
    <w:rsid w:val="00916ACE"/>
    <w:rsid w:val="0093413F"/>
    <w:rsid w:val="00943C58"/>
    <w:rsid w:val="00943F81"/>
    <w:rsid w:val="0094654E"/>
    <w:rsid w:val="0095385B"/>
    <w:rsid w:val="00971B09"/>
    <w:rsid w:val="009A1E59"/>
    <w:rsid w:val="009A3EEE"/>
    <w:rsid w:val="009B3A2F"/>
    <w:rsid w:val="009D2077"/>
    <w:rsid w:val="009D47CB"/>
    <w:rsid w:val="00A00EBF"/>
    <w:rsid w:val="00A209FC"/>
    <w:rsid w:val="00A43313"/>
    <w:rsid w:val="00A655D3"/>
    <w:rsid w:val="00A82BD2"/>
    <w:rsid w:val="00AB2E9A"/>
    <w:rsid w:val="00AB4F3D"/>
    <w:rsid w:val="00AC16A4"/>
    <w:rsid w:val="00AC1950"/>
    <w:rsid w:val="00AC1DC3"/>
    <w:rsid w:val="00AC4B11"/>
    <w:rsid w:val="00AC5829"/>
    <w:rsid w:val="00AD05EE"/>
    <w:rsid w:val="00AD0B7C"/>
    <w:rsid w:val="00AD7202"/>
    <w:rsid w:val="00B22135"/>
    <w:rsid w:val="00B24F8E"/>
    <w:rsid w:val="00B60A62"/>
    <w:rsid w:val="00B661F7"/>
    <w:rsid w:val="00B846D0"/>
    <w:rsid w:val="00B85567"/>
    <w:rsid w:val="00BE5A57"/>
    <w:rsid w:val="00BE7431"/>
    <w:rsid w:val="00C03E35"/>
    <w:rsid w:val="00C10FAE"/>
    <w:rsid w:val="00C15487"/>
    <w:rsid w:val="00C168F2"/>
    <w:rsid w:val="00C16E56"/>
    <w:rsid w:val="00C17B56"/>
    <w:rsid w:val="00C21211"/>
    <w:rsid w:val="00C33AB8"/>
    <w:rsid w:val="00C4462B"/>
    <w:rsid w:val="00C71ED2"/>
    <w:rsid w:val="00C8398B"/>
    <w:rsid w:val="00C93857"/>
    <w:rsid w:val="00CA14BE"/>
    <w:rsid w:val="00CA3667"/>
    <w:rsid w:val="00CC38AA"/>
    <w:rsid w:val="00CC4253"/>
    <w:rsid w:val="00CC7B47"/>
    <w:rsid w:val="00CD4330"/>
    <w:rsid w:val="00CE3035"/>
    <w:rsid w:val="00CE7F75"/>
    <w:rsid w:val="00CF6F07"/>
    <w:rsid w:val="00D10F86"/>
    <w:rsid w:val="00D33BA4"/>
    <w:rsid w:val="00D345E6"/>
    <w:rsid w:val="00D35046"/>
    <w:rsid w:val="00D373D2"/>
    <w:rsid w:val="00D430D5"/>
    <w:rsid w:val="00D55C5A"/>
    <w:rsid w:val="00D565FF"/>
    <w:rsid w:val="00D60019"/>
    <w:rsid w:val="00D60702"/>
    <w:rsid w:val="00D62784"/>
    <w:rsid w:val="00D65BB9"/>
    <w:rsid w:val="00D70792"/>
    <w:rsid w:val="00D74AA7"/>
    <w:rsid w:val="00D914A3"/>
    <w:rsid w:val="00DC0BB9"/>
    <w:rsid w:val="00DC39CB"/>
    <w:rsid w:val="00DD14D8"/>
    <w:rsid w:val="00DF7362"/>
    <w:rsid w:val="00E169F7"/>
    <w:rsid w:val="00E252DE"/>
    <w:rsid w:val="00E41B3F"/>
    <w:rsid w:val="00E5224E"/>
    <w:rsid w:val="00E569FE"/>
    <w:rsid w:val="00E6391E"/>
    <w:rsid w:val="00E80661"/>
    <w:rsid w:val="00E81F34"/>
    <w:rsid w:val="00E82283"/>
    <w:rsid w:val="00EA0244"/>
    <w:rsid w:val="00EA70B8"/>
    <w:rsid w:val="00EC139C"/>
    <w:rsid w:val="00EC4BF6"/>
    <w:rsid w:val="00EE309E"/>
    <w:rsid w:val="00EE6520"/>
    <w:rsid w:val="00EF3B85"/>
    <w:rsid w:val="00F00CCE"/>
    <w:rsid w:val="00F11BB5"/>
    <w:rsid w:val="00F15445"/>
    <w:rsid w:val="00F216B2"/>
    <w:rsid w:val="00F26432"/>
    <w:rsid w:val="00F27DB8"/>
    <w:rsid w:val="00F34BE5"/>
    <w:rsid w:val="00F646E0"/>
    <w:rsid w:val="00F83B04"/>
    <w:rsid w:val="00FA1400"/>
    <w:rsid w:val="00FB6336"/>
    <w:rsid w:val="00FC2B81"/>
    <w:rsid w:val="00FC5BD9"/>
    <w:rsid w:val="00FE2124"/>
    <w:rsid w:val="00FF2339"/>
    <w:rsid w:val="00FF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44"/>
  </w:style>
  <w:style w:type="paragraph" w:styleId="1">
    <w:name w:val="heading 1"/>
    <w:basedOn w:val="a"/>
    <w:link w:val="10"/>
    <w:uiPriority w:val="9"/>
    <w:qFormat/>
    <w:rsid w:val="00B60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t-board-move-movenum">
    <w:name w:val="ct-board-move-movenum"/>
    <w:basedOn w:val="a0"/>
    <w:rsid w:val="009A1E59"/>
  </w:style>
  <w:style w:type="character" w:customStyle="1" w:styleId="ct-board-move-movetext">
    <w:name w:val="ct-board-move-movetext"/>
    <w:basedOn w:val="a0"/>
    <w:rsid w:val="009A1E59"/>
  </w:style>
  <w:style w:type="paragraph" w:styleId="a3">
    <w:name w:val="Balloon Text"/>
    <w:basedOn w:val="a"/>
    <w:link w:val="a4"/>
    <w:uiPriority w:val="99"/>
    <w:semiHidden/>
    <w:unhideWhenUsed/>
    <w:rsid w:val="00F2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6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1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16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7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71CC2"/>
    <w:rPr>
      <w:b/>
      <w:bCs/>
    </w:rPr>
  </w:style>
  <w:style w:type="character" w:styleId="a7">
    <w:name w:val="Emphasis"/>
    <w:basedOn w:val="a0"/>
    <w:uiPriority w:val="20"/>
    <w:qFormat/>
    <w:rsid w:val="00571CC2"/>
    <w:rPr>
      <w:i/>
      <w:iCs/>
    </w:rPr>
  </w:style>
  <w:style w:type="character" w:styleId="a8">
    <w:name w:val="Hyperlink"/>
    <w:basedOn w:val="a0"/>
    <w:uiPriority w:val="99"/>
    <w:unhideWhenUsed/>
    <w:rsid w:val="00571C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25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t-board-move-movenum">
    <w:name w:val="ct-board-move-movenum"/>
    <w:basedOn w:val="a0"/>
    <w:rsid w:val="009A1E59"/>
  </w:style>
  <w:style w:type="character" w:customStyle="1" w:styleId="ct-board-move-movetext">
    <w:name w:val="ct-board-move-movetext"/>
    <w:basedOn w:val="a0"/>
    <w:rsid w:val="009A1E59"/>
  </w:style>
  <w:style w:type="paragraph" w:styleId="a3">
    <w:name w:val="Balloon Text"/>
    <w:basedOn w:val="a"/>
    <w:link w:val="a4"/>
    <w:uiPriority w:val="99"/>
    <w:semiHidden/>
    <w:unhideWhenUsed/>
    <w:rsid w:val="00F2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6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1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16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7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71CC2"/>
    <w:rPr>
      <w:b/>
      <w:bCs/>
    </w:rPr>
  </w:style>
  <w:style w:type="character" w:styleId="a7">
    <w:name w:val="Emphasis"/>
    <w:basedOn w:val="a0"/>
    <w:uiPriority w:val="20"/>
    <w:qFormat/>
    <w:rsid w:val="00571CC2"/>
    <w:rPr>
      <w:i/>
      <w:iCs/>
    </w:rPr>
  </w:style>
  <w:style w:type="character" w:styleId="a8">
    <w:name w:val="Hyperlink"/>
    <w:basedOn w:val="a0"/>
    <w:uiPriority w:val="99"/>
    <w:unhideWhenUsed/>
    <w:rsid w:val="00571C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25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team/45aKced7" TargetMode="External"/><Relationship Id="rId13" Type="http://schemas.openxmlformats.org/officeDocument/2006/relationships/hyperlink" Target="https://lichess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chess.org/" TargetMode="External"/><Relationship Id="rId12" Type="http://schemas.openxmlformats.org/officeDocument/2006/relationships/hyperlink" Target="https://lichess.org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ichess.org/" TargetMode="External"/><Relationship Id="rId11" Type="http://schemas.openxmlformats.org/officeDocument/2006/relationships/hyperlink" Target="https://lichess.org/team/45aKced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ches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nzachess.ru/" TargetMode="External"/><Relationship Id="rId14" Type="http://schemas.openxmlformats.org/officeDocument/2006/relationships/hyperlink" Target="https://li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A2FC-C9A3-4B23-9841-865CC446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creol</cp:lastModifiedBy>
  <cp:revision>8</cp:revision>
  <cp:lastPrinted>2024-03-25T06:26:00Z</cp:lastPrinted>
  <dcterms:created xsi:type="dcterms:W3CDTF">2023-02-16T22:05:00Z</dcterms:created>
  <dcterms:modified xsi:type="dcterms:W3CDTF">2024-03-27T17:39:00Z</dcterms:modified>
</cp:coreProperties>
</file>